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4EA" w:rsidRPr="001F293A" w:rsidRDefault="00332CA3" w:rsidP="004D76A2">
      <w:pPr>
        <w:spacing w:after="120"/>
        <w:ind w:left="8641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1F293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 nr </w:t>
      </w:r>
      <w:r w:rsidR="004D76A2" w:rsidRPr="001F293A">
        <w:rPr>
          <w:rFonts w:ascii="Times New Roman" w:hAnsi="Times New Roman" w:cs="Times New Roman"/>
          <w:b/>
          <w:bCs/>
          <w:sz w:val="24"/>
          <w:szCs w:val="24"/>
          <w:lang w:val="pl-PL"/>
        </w:rPr>
        <w:t>2</w:t>
      </w:r>
    </w:p>
    <w:p w:rsidR="004D76A2" w:rsidRPr="001F293A" w:rsidRDefault="004D76A2" w:rsidP="004D76A2">
      <w:pPr>
        <w:jc w:val="right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1F293A">
        <w:rPr>
          <w:rFonts w:ascii="Times New Roman" w:hAnsi="Times New Roman" w:cs="Times New Roman"/>
          <w:bCs/>
          <w:sz w:val="24"/>
          <w:szCs w:val="24"/>
          <w:lang w:val="pl-PL"/>
        </w:rPr>
        <w:t>………………………………., dnia …………2026r.</w:t>
      </w:r>
    </w:p>
    <w:tbl>
      <w:tblPr>
        <w:tblStyle w:val="Tabela-Siatka"/>
        <w:tblW w:w="15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824"/>
        <w:gridCol w:w="7825"/>
      </w:tblGrid>
      <w:tr w:rsidR="004D76A2" w:rsidRPr="001F293A" w:rsidTr="00D34AA8">
        <w:trPr>
          <w:trHeight w:val="1841"/>
        </w:trPr>
        <w:tc>
          <w:tcPr>
            <w:tcW w:w="7069" w:type="dxa"/>
          </w:tcPr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OFERENT</w:t>
            </w: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spacing w:line="16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-----------------------------------------------------------------</w:t>
            </w:r>
          </w:p>
          <w:p w:rsidR="004D76A2" w:rsidRPr="001F293A" w:rsidRDefault="004D76A2" w:rsidP="004D76A2">
            <w:pPr>
              <w:spacing w:line="180" w:lineRule="exact"/>
              <w:jc w:val="center"/>
              <w:rPr>
                <w:rFonts w:ascii="Times New Roman" w:hAnsi="Times New Roman" w:cs="Times New Roman"/>
                <w:bCs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lang w:val="pl-PL"/>
              </w:rPr>
              <w:t>(data, pieczęć i podpis)</w:t>
            </w:r>
          </w:p>
        </w:tc>
        <w:tc>
          <w:tcPr>
            <w:tcW w:w="7069" w:type="dxa"/>
          </w:tcPr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ODBIORCA</w:t>
            </w: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Morski Oddział Straży Granicznej</w:t>
            </w: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Ul. Oliwska 35</w:t>
            </w: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80-563 Gdańsk</w:t>
            </w:r>
          </w:p>
        </w:tc>
      </w:tr>
    </w:tbl>
    <w:p w:rsidR="004D76A2" w:rsidRPr="001F293A" w:rsidRDefault="004D76A2" w:rsidP="006F69A2">
      <w:pPr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:rsidR="00332CA3" w:rsidRPr="001F293A" w:rsidRDefault="006F69A2" w:rsidP="005D2C4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1F293A">
        <w:rPr>
          <w:rFonts w:ascii="Times New Roman" w:hAnsi="Times New Roman" w:cs="Times New Roman"/>
          <w:b/>
          <w:bCs/>
          <w:sz w:val="24"/>
          <w:szCs w:val="24"/>
          <w:lang w:val="pl-PL"/>
        </w:rPr>
        <w:t>FORMULARZ OFERTOWY</w:t>
      </w:r>
    </w:p>
    <w:p w:rsidR="00C403E0" w:rsidRPr="001F293A" w:rsidRDefault="00C403E0" w:rsidP="00D34AA8">
      <w:pPr>
        <w:spacing w:after="120"/>
        <w:ind w:left="567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F293A">
        <w:rPr>
          <w:rFonts w:ascii="Times New Roman" w:hAnsi="Times New Roman" w:cs="Times New Roman"/>
          <w:sz w:val="24"/>
          <w:szCs w:val="24"/>
          <w:lang w:val="pl-PL"/>
        </w:rPr>
        <w:t xml:space="preserve">samochodu osobowego typu </w:t>
      </w:r>
      <w:proofErr w:type="spellStart"/>
      <w:r w:rsidRPr="001F293A">
        <w:rPr>
          <w:rFonts w:ascii="Times New Roman" w:hAnsi="Times New Roman" w:cs="Times New Roman"/>
          <w:sz w:val="24"/>
          <w:szCs w:val="24"/>
          <w:lang w:val="pl-PL"/>
        </w:rPr>
        <w:t>KombiVan</w:t>
      </w:r>
      <w:proofErr w:type="spellEnd"/>
      <w:r w:rsidRPr="001F293A">
        <w:rPr>
          <w:rFonts w:ascii="Times New Roman" w:hAnsi="Times New Roman" w:cs="Times New Roman"/>
          <w:sz w:val="24"/>
          <w:szCs w:val="24"/>
          <w:lang w:val="pl-PL"/>
        </w:rPr>
        <w:t xml:space="preserve"> 5 miejscowego o dopuszczalnej masie całkowitej do 2,5 t.</w:t>
      </w:r>
    </w:p>
    <w:tbl>
      <w:tblPr>
        <w:tblStyle w:val="a1"/>
        <w:tblW w:w="156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8"/>
        <w:gridCol w:w="1802"/>
        <w:gridCol w:w="6379"/>
        <w:gridCol w:w="3119"/>
        <w:gridCol w:w="3321"/>
      </w:tblGrid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AE63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Wymagania Zamawiającego</w:t>
            </w:r>
          </w:p>
        </w:tc>
        <w:tc>
          <w:tcPr>
            <w:tcW w:w="3119" w:type="dxa"/>
            <w:vAlign w:val="center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Informacje, jakie</w:t>
            </w:r>
          </w:p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należy wpisać</w:t>
            </w:r>
          </w:p>
          <w:p w:rsidR="006F69A2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 kol. 5</w:t>
            </w:r>
          </w:p>
        </w:tc>
        <w:tc>
          <w:tcPr>
            <w:tcW w:w="3321" w:type="dxa"/>
            <w:vAlign w:val="center"/>
          </w:tcPr>
          <w:p w:rsidR="006F69A2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Oferta Wykonawcy</w:t>
            </w:r>
          </w:p>
        </w:tc>
      </w:tr>
      <w:tr w:rsidR="00F84C88" w:rsidRPr="001F293A" w:rsidTr="00254C4B">
        <w:tc>
          <w:tcPr>
            <w:tcW w:w="1028" w:type="dxa"/>
            <w:shd w:val="clear" w:color="auto" w:fill="auto"/>
            <w:vAlign w:val="center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1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3119" w:type="dxa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3321" w:type="dxa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5</w:t>
            </w: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Rodzaj.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D34AA8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Pojazd przeznaczony do wykonywania ustawowych zadań Straży Granicznej. Pojazd musi być przystosowany do eksploatacji całorocznej w warunkach atmosferycznych spotykanych w strefach klimatycznych odpowiednich dla obszaru Polski. Pojazd będzie wykorzystywany do jazdy po drogach utwardzonych, twardych, gruntowych itp. Pojazd typu KombiVan, 5</w:t>
            </w:r>
            <w:r w:rsidR="00D34AA8"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 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miejscowy (łącznie z kierowcą), posiadający homologację wg kat. M1 lub N1, wyposażony w dwie pary drzwi po lewej i prawej stronie. Nadwozie całkowice przeszklone. 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BA56C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Silnik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Rodzaj: z zapłonem iskrowym lub samoczynnym </w:t>
            </w:r>
          </w:p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Pojemność skokowa: nie mniej niż 1350 cm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val="pl-PL"/>
              </w:rPr>
              <w:t>3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Moc maksymalna: nie mniej niż 80 kW</w:t>
            </w:r>
          </w:p>
        </w:tc>
        <w:tc>
          <w:tcPr>
            <w:tcW w:w="3119" w:type="dxa"/>
          </w:tcPr>
          <w:p w:rsidR="00AE63BA" w:rsidRPr="001F293A" w:rsidRDefault="00AE63BA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AE63BA" w:rsidRPr="001F293A" w:rsidRDefault="00AE63BA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Rodzaj:</w:t>
            </w:r>
          </w:p>
          <w:p w:rsidR="00AE63BA" w:rsidRPr="001F293A" w:rsidRDefault="00AE63BA" w:rsidP="00AE63B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Poj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emność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skok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owa [cm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/>
              </w:rPr>
              <w:t>3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  <w:p w:rsidR="00AE63BA" w:rsidRPr="001F293A" w:rsidRDefault="00AE63BA" w:rsidP="00D34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Moc maks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ymalna [kW]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Długość całkowita.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zakresie od 4450 mm do 4850 mm.</w:t>
            </w:r>
          </w:p>
        </w:tc>
        <w:tc>
          <w:tcPr>
            <w:tcW w:w="3119" w:type="dxa"/>
          </w:tcPr>
          <w:p w:rsidR="00AE63BA" w:rsidRPr="001F293A" w:rsidRDefault="00AE63BA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6F69A2" w:rsidRPr="001F293A" w:rsidRDefault="00AE63BA" w:rsidP="00D34AA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Długość całk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owita [mm]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4.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Rok produkcji.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Wyprodukowany nie wcześniej niż w 2026 roku, fabrycznie nowy, nieużywany i nierejestrowany.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5.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Powłoka lakiernicza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i kolor nadwozia.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Pojazd fabrycznie lakierowany lakierem metalizowanym w jednolitym kolorze. Kolor pojazdu oraz nadwozia zostanie wybrany przez Zamawiającego z palety kolorów dostępnych dla oferowanego modelu pojazdu i uzgodniony z Wykonawcą po wyborze najkorzystniejszej oferty, przed złożeniem zamówienia na pojazd. Zamawiający nie dopuszcza barwy żółtej, po</w:t>
            </w:r>
            <w:r w:rsidR="00E122D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marańczowej, czerwonej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. Preferowany szary, czarny, grafit.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AE63BA" w:rsidRPr="001F293A" w:rsidRDefault="00AE63BA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Kolor nadwozia: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6. 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Układ napędowy.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Napędzane koła jednej lub wszystkich osi</w:t>
            </w:r>
          </w:p>
          <w:p w:rsidR="006F69A2" w:rsidRPr="001F293A" w:rsidRDefault="006F69A2" w:rsidP="00710CF9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Skrzynia biegów automatyczna.</w:t>
            </w:r>
          </w:p>
        </w:tc>
        <w:tc>
          <w:tcPr>
            <w:tcW w:w="3119" w:type="dxa"/>
          </w:tcPr>
          <w:p w:rsidR="006F69A2" w:rsidRPr="001F293A" w:rsidRDefault="00F84C88" w:rsidP="00F84C8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0A69F0" w:rsidRPr="001F293A" w:rsidRDefault="000A69F0" w:rsidP="00F84C8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Napędzane koła osi:</w:t>
            </w:r>
          </w:p>
          <w:p w:rsidR="00AE63BA" w:rsidRPr="001F293A" w:rsidRDefault="000A69F0" w:rsidP="00F84C8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Rodzaj skrzyni biegów:</w:t>
            </w:r>
          </w:p>
        </w:tc>
        <w:tc>
          <w:tcPr>
            <w:tcW w:w="3321" w:type="dxa"/>
          </w:tcPr>
          <w:p w:rsidR="006F69A2" w:rsidRPr="001F293A" w:rsidRDefault="006F69A2" w:rsidP="00F84C8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7.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Układ hamulcowy / trakcyjny.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 najmniej z systemami: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zapobiegającymi blokowaniu kół podczas hamowania;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stabilizacji toru jazdy,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kontroli trakcji.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8.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Układ kierowniczy.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pStyle w:val="Akapitzlist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Kierownica po lewej stronie pojazdu.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Ze wspomaganiem.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Kierownica regulowana minimum w  dwóch płaszczyznach.</w:t>
            </w:r>
          </w:p>
        </w:tc>
        <w:tc>
          <w:tcPr>
            <w:tcW w:w="3119" w:type="dxa"/>
          </w:tcPr>
          <w:p w:rsidR="006F69A2" w:rsidRPr="001F293A" w:rsidRDefault="00F84C88" w:rsidP="00F84C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F84C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9.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Dopuszczalna masa całkowita.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Nie więcej niż 2500 kg.</w:t>
            </w:r>
          </w:p>
        </w:tc>
        <w:tc>
          <w:tcPr>
            <w:tcW w:w="3119" w:type="dxa"/>
          </w:tcPr>
          <w:p w:rsidR="000A69F0" w:rsidRPr="001F293A" w:rsidRDefault="00F84C88" w:rsidP="000A69F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6F69A2" w:rsidRPr="001F293A" w:rsidRDefault="000A69F0" w:rsidP="000A69F0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Dopuszczalna masa całkowita [kg]: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10.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Wysokość.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Nie mniejsza niż 1640 mm.</w:t>
            </w:r>
          </w:p>
        </w:tc>
        <w:tc>
          <w:tcPr>
            <w:tcW w:w="3119" w:type="dxa"/>
          </w:tcPr>
          <w:p w:rsidR="000A69F0" w:rsidRPr="001F293A" w:rsidRDefault="000A69F0" w:rsidP="00710CF9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6F69A2" w:rsidRPr="001F293A" w:rsidRDefault="00AE63BA" w:rsidP="000A69F0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Wysokość</w:t>
            </w:r>
            <w:r w:rsidR="000A69F0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[mm]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11.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Oświetlenie.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E122DD">
            <w:pPr>
              <w:keepNext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Światła przeciwmgłowe fabryczne z przodu pojazdu</w:t>
            </w:r>
            <w:r w:rsidR="00E122DD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12.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Szyby i lusterka.</w:t>
            </w:r>
          </w:p>
        </w:tc>
        <w:tc>
          <w:tcPr>
            <w:tcW w:w="6379" w:type="dxa"/>
            <w:vAlign w:val="center"/>
          </w:tcPr>
          <w:p w:rsidR="006F69A2" w:rsidRPr="001F293A" w:rsidRDefault="00E122DD" w:rsidP="00710CF9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F69A2" w:rsidRPr="001F293A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Przednie s</w:t>
            </w:r>
            <w:r w:rsidR="006F69A2" w:rsidRPr="001F293A">
              <w:rPr>
                <w:sz w:val="20"/>
                <w:szCs w:val="20"/>
              </w:rPr>
              <w:t>zyby boczne drzwi sterowane elektrycznie,</w:t>
            </w:r>
          </w:p>
          <w:p w:rsidR="006F69A2" w:rsidRPr="001F293A" w:rsidRDefault="00E122DD" w:rsidP="00BA56C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F69A2" w:rsidRPr="001F293A">
              <w:rPr>
                <w:sz w:val="20"/>
                <w:szCs w:val="20"/>
              </w:rPr>
              <w:t>. Lusterka boczne stero</w:t>
            </w:r>
            <w:r w:rsidR="00BA56CA">
              <w:rPr>
                <w:sz w:val="20"/>
                <w:szCs w:val="20"/>
              </w:rPr>
              <w:t>wane i podgrzewane elektrycznie.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rFonts w:eastAsia="Times New Roman"/>
                <w:sz w:val="20"/>
                <w:szCs w:val="20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13.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Siedzenia.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sz w:val="20"/>
                <w:szCs w:val="20"/>
              </w:rPr>
              <w:t xml:space="preserve">Fotele </w:t>
            </w:r>
            <w:r w:rsidR="00BA56CA">
              <w:rPr>
                <w:sz w:val="20"/>
                <w:szCs w:val="20"/>
              </w:rPr>
              <w:t>kierowcy i pasażera</w:t>
            </w:r>
            <w:r w:rsidRPr="001F293A">
              <w:rPr>
                <w:sz w:val="20"/>
                <w:szCs w:val="20"/>
              </w:rPr>
              <w:t>, wyposażone w regulację wysokości siedziska oraz podpory lędźwiowej.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rFonts w:eastAsia="Times New Roman"/>
                <w:sz w:val="20"/>
                <w:szCs w:val="20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14.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Bezpieczeństwo.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1. Poduszki powietrzne czołowe, co najmniej kierowcy i pasażera,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2. Poduszki powietrzne boczne, co najmniej dla kierowcy i pasażera,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3. Boczne poduszki powietrzne dla zewnętrznych miejsc tylnej kanapy,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4. Fab</w:t>
            </w:r>
            <w:r w:rsidR="00BA56C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ryczny zestaw czujników cofania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 sygnalizatorem akustycznym.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15.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Klimatyzacja.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E122D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Montowana fabrycznie przez producenta pojazdu.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16.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Instalacja radiowa / telefoniczna.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Radioodbiornik z kolorowym ekranem dotykowym min. 8” montowany fabrycznie przez producenta pojazdu, min. 4 głośniki, </w:t>
            </w:r>
            <w:proofErr w:type="spellStart"/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bluetooth</w:t>
            </w:r>
            <w:proofErr w:type="spellEnd"/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, Android Auto / Apple Car Play.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17.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Centralny zamek.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Centralny zamek montowany fabrycznie przez producenta pojazdu, na wszystkie drzwi, zdalnie sterowany. Minimum dwa komplety kluczyków/ kart do pojazdu/ pilotów do sterowania centralnym zamkiem.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18.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Zabezpieczenie antykradzieżowe.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BA56CA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 najmniej 2 elektroniczne</w:t>
            </w:r>
            <w:r w:rsidR="00BA56C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19.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Zabezpieczenie podłogi pojazdu.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1. Przedział pasażerski wyposażony w komplet (4 szt.) dywaników gumowych, z rantem zapobiegającym rozlaniu płynów, z oferty producenta pojazdu lub autoryzowanego dealera (przód - tył),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2. Dodatkowy dywanik/mata w komorze przestrzeni bagażowej z rantem zapobiegającym rozlewaniu płynów z oferty producenta pojazdu lub autoryzowanego dealera.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20.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Koła i ogumienie.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Ogumienie wyprodukowane nie wcześniej niż w 2026r., fabrycznie nowe:</w:t>
            </w:r>
          </w:p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1. Do jazdy  w warunkach letnich</w:t>
            </w:r>
            <w:r w:rsidR="00E122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 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– 1 komplet</w:t>
            </w:r>
          </w:p>
          <w:p w:rsidR="006F69A2" w:rsidRPr="001F293A" w:rsidRDefault="006F69A2" w:rsidP="00E122D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2. Do 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jazdy w warunkach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zimowych z oznaczeniem 3PMSF – 1 komplet. Przez komplet rozumieć należy obręcz + oponę (x 5 szt. –  w przypadku wystąpienia koła zapasowego). Indeks prędkości opony winien odpowiadać 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lastRenderedPageBreak/>
              <w:t>co najmniej maksymalnej prędkości konstrukcyjnej samochodu, wyszczególnionej w dokumentacji homologacyjnej. Oba komplety kół, w przypadku braku pośredniego systemu monitorowania systemu ciśnienia w oponach, wyposażone w  system informujący kierowcę o spadku ciśnienia w kołach. Stosowanie zamienne kompletów kół nie może generować dodatkowych kosztów związanych z kalibracją/aktywowaniem czujników.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lastRenderedPageBreak/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lastRenderedPageBreak/>
              <w:t>21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Hak holowniczy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Kulowy, stały, demontowany albo składany, fabryczny lub dedykowany przez dilera lub producenta pojazdu, homologowany, zamontowany przed odbiorem pojazdu, wraz z instalacją elektryczną 13-pinową. Hak musi być zgodny  z homologacją oferowanego pojazdu. 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22.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Trójkąt ostrzegawczy.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Posiadający homologację zgodną z Regulaminem 27 EKG ONZ.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23.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Gaśnica.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Proszkowa typu samochodowego o masie środka gaśniczego 1 kg posiadająca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odpowiedni certyfikat CNBOP-BIP (Centrum Naukowo – Badawcze Ochrony Przeciwpożarowej – Państwowego Instytutu Badawczego) lub równoważny.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24.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Apteczka.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Typu samochodowego 1 szt. Zamawiający wymaga, aby wkład apteczki odpowiadał normie DIN 13164 lub równoważy.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25.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Warunki techniczne i formalne.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Samochód spełniający warunki techniczne obowiązujące w RP, potwierdzone świadectwem homologacji typu WE pojazdu lub świadectwem homologacji typu pojazdu. Wykonawca wraz z ofertą dostarczy przykładowe świadectwo zgodności WE lub przykładowe świadectwo zgodności lub równoważny dokument homologacyjny dla oferowanego typu pojazdu, w celu stwierdzenia spełnienia przez oferowany pojazd wybranych, wymaganych warunków technicznych.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26.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Dokumentacja samochodu.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Wykonawca dostarczy wraz z samochodem: 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1. Dokumenty, na podstawie których dokonuje się pierwszej rejestracji samochodu nowego na terytorium RP; 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2. Książkę gwarancyjną samochodu oraz książki gwarancyjne dodatkowych urządzeń zamontowanych w pojeździe (dopuszcza się formę elektroniczną); 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3. Instrukcję obsługi samochodu oraz elementów wyposażenia dodatkowego;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4. Literaturę serwisową pojazdu w języku polskim, w wersji książkowej lub elektronicznej, w tym katalog części zamiennych oraz literaturę obsługowo-naprawczą;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5. Hasła lub inne niezbędne narzędzia elektroniczne (wraz z aktualizacjami) umożliwiające przedstawicielom Zamawiającego korzystanie z literatury serwisowej i producenta pojazdu – jeżeli dotyczy.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BA56C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27.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Gwarancja.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 xml:space="preserve">Wymagany okres gwarancji nie krótszy niż 24 miesiące na cały pojazd bez limitu przebiegu kilometrów. W przypadku pojazdów, dla których okres gwarancji ograniczony jest limitem przejechanych kilometrów, wymagany okres gwarancji musi wynosić co najmniej 36 miesięcy na cały pojazd z limitem co najmniej 100 tysięcy przejechanych kilometrów.  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Gwarancja na perforację nadwozia minimum 60 miesięcy. Bieg gwarancji rozpoczyna się od dnia podpisania protokołu odbioru pojazdu. </w:t>
            </w:r>
            <w:r w:rsidRPr="001F293A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pl-PL"/>
              </w:rPr>
              <w:t xml:space="preserve"> </w:t>
            </w:r>
          </w:p>
          <w:p w:rsidR="006F69A2" w:rsidRPr="001F293A" w:rsidRDefault="006F69A2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lastRenderedPageBreak/>
              <w:t>Z zakresu gwarancji i rękojmi wyłącza się skutki naturalnego zużycia elementów pojazdu, wynikające z jego prawidłowej eksploatacji lub z przebiegu /czasookresu/ określonego przez producenta, w zakresie: − klocków / okładzin hamulcowych, − tarcz / bębnów hamulcowych, − filtrów oleju, paliwa, powietrza, płynów eksploatacyjnych, bezpieczników, żarówek, szczotek alternatora, piór wycieraczek, opon.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lastRenderedPageBreak/>
              <w:t>*)</w:t>
            </w:r>
          </w:p>
          <w:p w:rsidR="000A69F0" w:rsidRPr="001F293A" w:rsidRDefault="000A69F0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Okres gwarancji [miesiące]:</w:t>
            </w:r>
          </w:p>
          <w:p w:rsidR="000A69F0" w:rsidRPr="001F293A" w:rsidRDefault="000A69F0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Limit przebiegu kilometrów [km]: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28.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Warunki serwisowania.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Okresowa obsługa techniczna pojazdu bez względu na zakres czynności obsługowych zgodnie z zaleceniami producenta, nie częściej niż co 15 tys. km lub jeden rok.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Pod pojęciem „okresowa obsługa techniczna” Zamawiający rozumie zakres wszystkich czynności przewidzianych przez producenta pojazdu i wyposażenia dodatkowego jakie będą niezbędne do wykonywania przy pojeździe, wyposażeniu w celu spełnienia warunków gwarancji w czasie ich eksploatacji w związku z realizacją zadań Straży Granicznej. Pojęcie „okresowa obsługa techniczna” nie obejmuje codziennych czynności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obsługowych wykonywanych przez kierującego w związku z używaniem pojazdu  w danej dobie.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 xml:space="preserve">Wykonawca dostarczy wraz z pojazdami: harmonogram, zakres czynności obsługowych oraz wykaz eksploatacyjnych części zamiennych, przewidzianych przez producenta pojazdu do wykonania / wymiany w celu realizacji czynności obsługowych pojazdu. 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Zamawiający wymaga zapewnienia przez Wykonawcę w okresie obowiązywania gwarancji i rękojmi na oferowany samochód, dostępu do serwisu samochodów na terytorium RP w promieniu do 150 km od m. Gdańsk. Zamawiający wymaga dostarczenia przez Wykonawcę wraz z samochodem wykazu serwisów uprawnionych do wykonywania napraw gwarancyjnych samochodu stanowiącym przedmiot umowy.</w:t>
            </w:r>
          </w:p>
        </w:tc>
        <w:tc>
          <w:tcPr>
            <w:tcW w:w="3119" w:type="dxa"/>
          </w:tcPr>
          <w:p w:rsidR="000A69F0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29.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Konsultacje techniczne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okresie obowiązywania gwarancji i rękojmi, na zgłoszenie przedstawicieli Zamawiającego, Wykonawca zapewni konsultacje dotyczące montażu w pojazdach wyposażenia specjalistycznego, bez utraty gwarancji.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:rsidR="00254C4B" w:rsidRPr="004C4908" w:rsidRDefault="00254C4B" w:rsidP="00254C4B">
      <w:pPr>
        <w:tabs>
          <w:tab w:val="left" w:pos="360"/>
          <w:tab w:val="left" w:pos="1440"/>
        </w:tabs>
        <w:spacing w:after="0"/>
        <w:jc w:val="both"/>
        <w:rPr>
          <w:rFonts w:ascii="Times New Roman" w:hAnsi="Times New Roman" w:cs="Times New Roman"/>
          <w:sz w:val="12"/>
          <w:szCs w:val="12"/>
          <w:lang w:val="pl-PL"/>
        </w:rPr>
      </w:pPr>
    </w:p>
    <w:p w:rsidR="00F84C88" w:rsidRPr="001F293A" w:rsidRDefault="00F84C88" w:rsidP="004C4908">
      <w:pPr>
        <w:tabs>
          <w:tab w:val="left" w:pos="36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1F293A">
        <w:rPr>
          <w:rFonts w:ascii="Times New Roman" w:hAnsi="Times New Roman" w:cs="Times New Roman"/>
          <w:lang w:val="pl-PL"/>
        </w:rPr>
        <w:t>*) - / wpisać TAK jeśli spełnia albo NIE jeśli nie spełnia wymagań /</w:t>
      </w:r>
    </w:p>
    <w:tbl>
      <w:tblPr>
        <w:tblW w:w="8632" w:type="dxa"/>
        <w:tblInd w:w="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1711"/>
        <w:gridCol w:w="6364"/>
      </w:tblGrid>
      <w:tr w:rsidR="00254C4B" w:rsidRPr="001F293A" w:rsidTr="00254C4B">
        <w:trPr>
          <w:trHeight w:val="284"/>
        </w:trPr>
        <w:tc>
          <w:tcPr>
            <w:tcW w:w="5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</w:p>
        </w:tc>
        <w:tc>
          <w:tcPr>
            <w:tcW w:w="80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Informacje dodatkowe</w:t>
            </w:r>
          </w:p>
        </w:tc>
      </w:tr>
      <w:tr w:rsidR="00254C4B" w:rsidRPr="001F293A" w:rsidTr="004C4908">
        <w:trPr>
          <w:trHeight w:val="22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Wyszczególnienie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254C4B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Oferta wykonawcy</w:t>
            </w:r>
          </w:p>
        </w:tc>
      </w:tr>
      <w:tr w:rsidR="00254C4B" w:rsidRPr="001F293A" w:rsidTr="004C4908">
        <w:trPr>
          <w:trHeight w:val="510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left="68" w:hanging="6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Cena brutto w zł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4C4908">
        <w:trPr>
          <w:trHeight w:val="510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left="68" w:hanging="6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Marka pojazdu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4C4908">
        <w:trPr>
          <w:trHeight w:val="5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left="68" w:hanging="6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Typ pojazdu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bookmarkStart w:id="0" w:name="_GoBack"/>
        <w:bookmarkEnd w:id="0"/>
      </w:tr>
      <w:tr w:rsidR="00254C4B" w:rsidRPr="001F293A" w:rsidTr="004C4908">
        <w:trPr>
          <w:trHeight w:val="5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left="68" w:hanging="6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Model pojazdu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:rsidR="003919D2" w:rsidRPr="004C4908" w:rsidRDefault="003919D2" w:rsidP="004C4908">
      <w:pPr>
        <w:spacing w:after="0" w:line="240" w:lineRule="auto"/>
        <w:rPr>
          <w:rFonts w:ascii="Times New Roman" w:hAnsi="Times New Roman" w:cs="Times New Roman"/>
          <w:noProof/>
          <w:sz w:val="12"/>
          <w:szCs w:val="12"/>
          <w:lang w:val="pl-PL"/>
        </w:rPr>
      </w:pPr>
    </w:p>
    <w:sectPr w:rsidR="003919D2" w:rsidRPr="004C4908" w:rsidSect="00D34AA8">
      <w:footerReference w:type="default" r:id="rId8"/>
      <w:pgSz w:w="16839" w:h="11907" w:orient="landscape" w:code="9"/>
      <w:pgMar w:top="397" w:right="567" w:bottom="397" w:left="567" w:header="720" w:footer="720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F21" w:rsidRDefault="00540F21" w:rsidP="00D372CB">
      <w:pPr>
        <w:spacing w:after="0" w:line="240" w:lineRule="auto"/>
      </w:pPr>
      <w:r>
        <w:separator/>
      </w:r>
    </w:p>
  </w:endnote>
  <w:endnote w:type="continuationSeparator" w:id="0">
    <w:p w:rsidR="00540F21" w:rsidRDefault="00540F21" w:rsidP="00D37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7B89BC8-2A4D-4A13-86A8-65DC3D08861E}"/>
    <w:embedBold r:id="rId2" w:fontKey="{4FF07F1D-2D29-46ED-892D-39D88591F125}"/>
    <w:embedItalic r:id="rId3" w:fontKey="{9AC8C3B2-6113-4F3C-B8A4-14E1E7413A6E}"/>
    <w:embedBoldItalic r:id="rId4" w:fontKey="{BB225C6B-EA66-4D2A-A098-7F759201B74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00368C0-5F34-4FB3-8267-B0DD233F191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E94B4992-452D-4609-BD61-CEC45D9D73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4793641"/>
      <w:docPartObj>
        <w:docPartGallery w:val="Page Numbers (Bottom of Page)"/>
        <w:docPartUnique/>
      </w:docPartObj>
    </w:sdtPr>
    <w:sdtEndPr/>
    <w:sdtContent>
      <w:p w:rsidR="00D372CB" w:rsidRDefault="00D372C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908" w:rsidRPr="004C4908">
          <w:rPr>
            <w:noProof/>
            <w:lang w:val="pl-PL"/>
          </w:rPr>
          <w:t>2</w:t>
        </w:r>
        <w:r>
          <w:fldChar w:fldCharType="end"/>
        </w:r>
      </w:p>
    </w:sdtContent>
  </w:sdt>
  <w:p w:rsidR="00D372CB" w:rsidRDefault="00D372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F21" w:rsidRDefault="00540F21" w:rsidP="00D372CB">
      <w:pPr>
        <w:spacing w:after="0" w:line="240" w:lineRule="auto"/>
      </w:pPr>
      <w:r>
        <w:separator/>
      </w:r>
    </w:p>
  </w:footnote>
  <w:footnote w:type="continuationSeparator" w:id="0">
    <w:p w:rsidR="00540F21" w:rsidRDefault="00540F21" w:rsidP="00D372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18D86FF0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</w:abstractNum>
  <w:abstractNum w:abstractNumId="1">
    <w:nsid w:val="13776D70"/>
    <w:multiLevelType w:val="hybridMultilevel"/>
    <w:tmpl w:val="7F3C9AAA"/>
    <w:lvl w:ilvl="0" w:tplc="30442F7C">
      <w:start w:val="3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C586C"/>
    <w:multiLevelType w:val="hybridMultilevel"/>
    <w:tmpl w:val="43CAF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B6506"/>
    <w:multiLevelType w:val="hybridMultilevel"/>
    <w:tmpl w:val="75304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50695"/>
    <w:multiLevelType w:val="hybridMultilevel"/>
    <w:tmpl w:val="203E2D0C"/>
    <w:lvl w:ilvl="0" w:tplc="7466CB62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02D24"/>
    <w:multiLevelType w:val="hybridMultilevel"/>
    <w:tmpl w:val="B6AED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B16ED"/>
    <w:multiLevelType w:val="hybridMultilevel"/>
    <w:tmpl w:val="2B12B360"/>
    <w:lvl w:ilvl="0" w:tplc="FC923524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953182"/>
    <w:multiLevelType w:val="hybridMultilevel"/>
    <w:tmpl w:val="10668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70359"/>
    <w:multiLevelType w:val="hybridMultilevel"/>
    <w:tmpl w:val="3EA493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4EA"/>
    <w:rsid w:val="000523CA"/>
    <w:rsid w:val="000827B6"/>
    <w:rsid w:val="000A69F0"/>
    <w:rsid w:val="000C5C26"/>
    <w:rsid w:val="000F7457"/>
    <w:rsid w:val="001360DE"/>
    <w:rsid w:val="001B696C"/>
    <w:rsid w:val="001D6E64"/>
    <w:rsid w:val="001F293A"/>
    <w:rsid w:val="00254C4B"/>
    <w:rsid w:val="002B1C87"/>
    <w:rsid w:val="002F7E78"/>
    <w:rsid w:val="00312272"/>
    <w:rsid w:val="00326FBB"/>
    <w:rsid w:val="00332CA3"/>
    <w:rsid w:val="003371D6"/>
    <w:rsid w:val="003919D2"/>
    <w:rsid w:val="00420FB8"/>
    <w:rsid w:val="00482918"/>
    <w:rsid w:val="004C4908"/>
    <w:rsid w:val="004D76A2"/>
    <w:rsid w:val="005030E8"/>
    <w:rsid w:val="00524A83"/>
    <w:rsid w:val="00540F21"/>
    <w:rsid w:val="00552D20"/>
    <w:rsid w:val="00592261"/>
    <w:rsid w:val="005D2C47"/>
    <w:rsid w:val="0062559D"/>
    <w:rsid w:val="006E29A9"/>
    <w:rsid w:val="006F69A2"/>
    <w:rsid w:val="00710CF9"/>
    <w:rsid w:val="007147BE"/>
    <w:rsid w:val="00715B91"/>
    <w:rsid w:val="00715C36"/>
    <w:rsid w:val="0078332D"/>
    <w:rsid w:val="007B3965"/>
    <w:rsid w:val="007C66B8"/>
    <w:rsid w:val="00801B99"/>
    <w:rsid w:val="00805D05"/>
    <w:rsid w:val="008338F7"/>
    <w:rsid w:val="0086676E"/>
    <w:rsid w:val="008E03AB"/>
    <w:rsid w:val="008E0C41"/>
    <w:rsid w:val="0091191E"/>
    <w:rsid w:val="009308DC"/>
    <w:rsid w:val="0095021F"/>
    <w:rsid w:val="00952823"/>
    <w:rsid w:val="00956EBA"/>
    <w:rsid w:val="0099557C"/>
    <w:rsid w:val="00A25475"/>
    <w:rsid w:val="00A743EA"/>
    <w:rsid w:val="00AA3CB2"/>
    <w:rsid w:val="00AB1ECB"/>
    <w:rsid w:val="00AD3AE7"/>
    <w:rsid w:val="00AE63BA"/>
    <w:rsid w:val="00AE7171"/>
    <w:rsid w:val="00AF2CF5"/>
    <w:rsid w:val="00B125ED"/>
    <w:rsid w:val="00B51B36"/>
    <w:rsid w:val="00B86725"/>
    <w:rsid w:val="00B961ED"/>
    <w:rsid w:val="00B97B6E"/>
    <w:rsid w:val="00BA56CA"/>
    <w:rsid w:val="00BB5E76"/>
    <w:rsid w:val="00BC570B"/>
    <w:rsid w:val="00BD3BB2"/>
    <w:rsid w:val="00BD68C4"/>
    <w:rsid w:val="00C403E0"/>
    <w:rsid w:val="00C73194"/>
    <w:rsid w:val="00C8457C"/>
    <w:rsid w:val="00C9116A"/>
    <w:rsid w:val="00CA0592"/>
    <w:rsid w:val="00CD7803"/>
    <w:rsid w:val="00CF512E"/>
    <w:rsid w:val="00D244A5"/>
    <w:rsid w:val="00D34AA8"/>
    <w:rsid w:val="00D372CB"/>
    <w:rsid w:val="00D374EA"/>
    <w:rsid w:val="00DF5DFB"/>
    <w:rsid w:val="00E02FC1"/>
    <w:rsid w:val="00E122DD"/>
    <w:rsid w:val="00E240E3"/>
    <w:rsid w:val="00E44D95"/>
    <w:rsid w:val="00E72095"/>
    <w:rsid w:val="00E77DBC"/>
    <w:rsid w:val="00EB5855"/>
    <w:rsid w:val="00F01F04"/>
    <w:rsid w:val="00F35FF3"/>
    <w:rsid w:val="00F8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05DB5-28E5-4B94-92C7-46BD5BF1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18"/>
        <w:szCs w:val="18"/>
        <w:lang w:val="en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B1E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paragraph" w:customStyle="1" w:styleId="Default">
    <w:name w:val="Default"/>
    <w:rsid w:val="00AD3AE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 w:eastAsia="en-US"/>
    </w:rPr>
  </w:style>
  <w:style w:type="paragraph" w:styleId="Nagwek">
    <w:name w:val="header"/>
    <w:basedOn w:val="Normalny"/>
    <w:link w:val="NagwekZnak"/>
    <w:uiPriority w:val="99"/>
    <w:unhideWhenUsed/>
    <w:rsid w:val="00D37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72CB"/>
  </w:style>
  <w:style w:type="paragraph" w:styleId="Stopka">
    <w:name w:val="footer"/>
    <w:basedOn w:val="Normalny"/>
    <w:link w:val="StopkaZnak"/>
    <w:uiPriority w:val="99"/>
    <w:unhideWhenUsed/>
    <w:rsid w:val="00D37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72CB"/>
  </w:style>
  <w:style w:type="table" w:styleId="Tabela-Siatka">
    <w:name w:val="Table Grid"/>
    <w:basedOn w:val="Standardowy"/>
    <w:uiPriority w:val="39"/>
    <w:rsid w:val="004D7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293A"/>
    <w:pPr>
      <w:spacing w:after="0"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93A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70AF8-DF66-4362-B7D4-4DDA50871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1333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9317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Grota Karolina</dc:creator>
  <cp:lastModifiedBy>Malicki Marcin</cp:lastModifiedBy>
  <cp:revision>4</cp:revision>
  <cp:lastPrinted>2026-10-07T10:48:00Z</cp:lastPrinted>
  <dcterms:created xsi:type="dcterms:W3CDTF">2026-10-19T12:09:00Z</dcterms:created>
  <dcterms:modified xsi:type="dcterms:W3CDTF">2026-10-20T07:35:00Z</dcterms:modified>
</cp:coreProperties>
</file>